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FF"/>
  <w:body>
    <w:p w:rsidR="008B281F" w:rsidRDefault="00E731B0">
      <w:pPr>
        <w:rPr>
          <w:rFonts w:ascii="新宋体" w:eastAsia="新宋体" w:hAnsi="新宋体" w:cs="新宋体"/>
          <w:sz w:val="28"/>
          <w:szCs w:val="28"/>
        </w:rPr>
      </w:pPr>
      <w:bookmarkStart w:id="0" w:name="_GoBack"/>
      <w:bookmarkEnd w:id="0"/>
      <w:r>
        <w:rPr>
          <w:rFonts w:ascii="新宋体" w:eastAsia="新宋体" w:hAnsi="新宋体" w:cs="新宋体" w:hint="eastAsia"/>
          <w:sz w:val="28"/>
          <w:szCs w:val="28"/>
        </w:rPr>
        <w:t>附件</w:t>
      </w:r>
      <w:r>
        <w:rPr>
          <w:rFonts w:ascii="新宋体" w:eastAsia="新宋体" w:hAnsi="新宋体" w:cs="新宋体" w:hint="eastAsia"/>
          <w:sz w:val="28"/>
          <w:szCs w:val="28"/>
        </w:rPr>
        <w:t>2</w:t>
      </w:r>
    </w:p>
    <w:p w:rsidR="008B281F" w:rsidRDefault="008B281F">
      <w:pPr>
        <w:spacing w:beforeLines="50" w:before="156" w:line="520" w:lineRule="exact"/>
        <w:jc w:val="left"/>
        <w:rPr>
          <w:rFonts w:ascii="华文中宋" w:eastAsia="华文中宋" w:hAnsi="华文中宋" w:cs="仿宋_GB2312"/>
          <w:b/>
          <w:bCs/>
          <w:kern w:val="0"/>
          <w:sz w:val="36"/>
          <w:szCs w:val="44"/>
        </w:rPr>
      </w:pPr>
    </w:p>
    <w:p w:rsidR="008B281F" w:rsidRDefault="00E731B0">
      <w:pPr>
        <w:spacing w:beforeLines="50" w:before="156" w:line="520" w:lineRule="exact"/>
        <w:jc w:val="center"/>
        <w:rPr>
          <w:rFonts w:ascii="楷体" w:eastAsia="楷体" w:hAnsi="楷体"/>
          <w:kern w:val="0"/>
          <w:sz w:val="32"/>
          <w:szCs w:val="32"/>
        </w:rPr>
      </w:pPr>
      <w:r>
        <w:rPr>
          <w:rFonts w:ascii="华文中宋" w:eastAsia="华文中宋" w:hAnsi="华文中宋" w:cs="仿宋_GB2312" w:hint="eastAsia"/>
          <w:b/>
          <w:bCs/>
          <w:kern w:val="0"/>
          <w:sz w:val="36"/>
          <w:szCs w:val="44"/>
        </w:rPr>
        <w:t>苏中发展研究院开放课题管理办法</w:t>
      </w:r>
      <w:r>
        <w:rPr>
          <w:rFonts w:ascii="楷体" w:eastAsia="楷体" w:hAnsi="楷体" w:hint="eastAsia"/>
          <w:kern w:val="0"/>
          <w:sz w:val="32"/>
          <w:szCs w:val="32"/>
        </w:rPr>
        <w:t>（试行）</w:t>
      </w:r>
    </w:p>
    <w:p w:rsidR="008B281F" w:rsidRDefault="00E731B0">
      <w:pPr>
        <w:widowControl/>
        <w:spacing w:beforeLines="100" w:before="312" w:afterLines="100" w:after="312" w:line="500" w:lineRule="exact"/>
        <w:jc w:val="center"/>
        <w:rPr>
          <w:rFonts w:ascii="新宋体" w:eastAsia="新宋体" w:hAnsi="新宋体" w:cs="宋体"/>
          <w:b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第一章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 xml:space="preserve">  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总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则</w:t>
      </w:r>
    </w:p>
    <w:p w:rsidR="008B281F" w:rsidRDefault="00E731B0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 xml:space="preserve">　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　第一条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为充分发挥苏中发展研究院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（以下简称“研究院”）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的协同研究优势，积极服务于党和政府决策，推动区域经济社会发展，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规范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研究院开放课题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管理，特制定本办法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。</w:t>
      </w:r>
    </w:p>
    <w:p w:rsidR="008B281F" w:rsidRDefault="00E731B0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第二条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课题研究应紧密结合苏中改革发展和现代化建设的实际，主动把握和积极适应经济发展新常态，为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地方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党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委、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政府提供决策思路和工作建议。研究成果应具有较高的理论水平和较强的实践意义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，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既有前瞻性又有可操作性。</w:t>
      </w:r>
    </w:p>
    <w:p w:rsidR="008B281F" w:rsidRDefault="00E731B0">
      <w:pPr>
        <w:widowControl/>
        <w:spacing w:line="520" w:lineRule="exact"/>
        <w:ind w:firstLine="525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第三条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开放课题纳入校级课题统一管理。</w:t>
      </w:r>
    </w:p>
    <w:p w:rsidR="008B281F" w:rsidRDefault="00E731B0">
      <w:pPr>
        <w:widowControl/>
        <w:spacing w:line="520" w:lineRule="exact"/>
        <w:ind w:firstLine="525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第四条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在研究院理事会领导下，开放课题由研究院组织实施。</w:t>
      </w:r>
    </w:p>
    <w:p w:rsidR="008B281F" w:rsidRDefault="00E731B0">
      <w:pPr>
        <w:widowControl/>
        <w:spacing w:beforeLines="100" w:before="312" w:afterLines="100" w:after="312" w:line="520" w:lineRule="exact"/>
        <w:jc w:val="center"/>
        <w:rPr>
          <w:rFonts w:ascii="新宋体" w:eastAsia="新宋体" w:hAnsi="新宋体" w:cs="宋体"/>
          <w:b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第二章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 xml:space="preserve">  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申报与立项</w:t>
      </w:r>
    </w:p>
    <w:p w:rsidR="008B281F" w:rsidRDefault="00E731B0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第五条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开放课题采取公开招标、定向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委托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等方式进行。</w:t>
      </w:r>
    </w:p>
    <w:p w:rsidR="008B281F" w:rsidRDefault="00E731B0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第六条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根据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地方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党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委、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政府决策重点、区域经济社会发展热点以及校内外专家学者意见与建议等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，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综合形成开放课题指南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并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公开发布。课题</w:t>
      </w:r>
      <w:r>
        <w:rPr>
          <w:rFonts w:ascii="新宋体" w:eastAsia="新宋体" w:hAnsi="新宋体" w:cs="新宋体" w:hint="eastAsia"/>
          <w:color w:val="000000"/>
          <w:kern w:val="0"/>
          <w:sz w:val="26"/>
          <w:szCs w:val="26"/>
        </w:rPr>
        <w:t>应体现协同攻关，注重吸收地方</w:t>
      </w:r>
      <w:r>
        <w:rPr>
          <w:rFonts w:ascii="新宋体" w:eastAsia="新宋体" w:hAnsi="新宋体" w:cs="新宋体" w:hint="eastAsia"/>
          <w:color w:val="000000"/>
          <w:kern w:val="0"/>
          <w:sz w:val="26"/>
          <w:szCs w:val="26"/>
        </w:rPr>
        <w:t>政府</w:t>
      </w:r>
      <w:r>
        <w:rPr>
          <w:rFonts w:ascii="新宋体" w:eastAsia="新宋体" w:hAnsi="新宋体" w:cs="新宋体" w:hint="eastAsia"/>
          <w:color w:val="000000"/>
          <w:kern w:val="0"/>
          <w:sz w:val="26"/>
          <w:szCs w:val="26"/>
        </w:rPr>
        <w:t>部门的领导或专家参加。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申请者一次只能申报一项课题，且不能作为课题组主要成员申报同批次开放课题。</w:t>
      </w:r>
    </w:p>
    <w:p w:rsidR="008B281F" w:rsidRDefault="00E731B0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第七条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招标课题实行专家评审制。由研究院组织成立课题评审委员会，采取集中评议和匿名投票相结合的方式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，确定入选课题。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经公示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无异议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后，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课题负责人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与研究院签署研究协议。</w:t>
      </w:r>
    </w:p>
    <w:p w:rsidR="008B281F" w:rsidRDefault="00E731B0">
      <w:pPr>
        <w:widowControl/>
        <w:spacing w:line="520" w:lineRule="exact"/>
        <w:ind w:firstLineChars="200" w:firstLine="522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lastRenderedPageBreak/>
        <w:t>第八条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定向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委托课题由研究院根据决策咨询研究需要，提出委托研究单位和课题负责人，商定课题研究内容、起止时间与成果提供形式、成果应用预期目标等，课题负责人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与研究院签署研究协议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。</w:t>
      </w:r>
    </w:p>
    <w:p w:rsidR="008B281F" w:rsidRDefault="00E731B0">
      <w:pPr>
        <w:widowControl/>
        <w:spacing w:beforeLines="100" w:before="312" w:afterLines="100" w:after="312" w:line="520" w:lineRule="exact"/>
        <w:jc w:val="center"/>
        <w:rPr>
          <w:rFonts w:ascii="新宋体" w:eastAsia="新宋体" w:hAnsi="新宋体" w:cs="宋体"/>
          <w:b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第三章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 xml:space="preserve">  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过程管理</w:t>
      </w:r>
    </w:p>
    <w:p w:rsidR="008B281F" w:rsidRDefault="00E731B0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第九条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课题负责人应严格按研究协议开展研究工作。课题一般应在</w:t>
      </w:r>
      <w:r>
        <w:rPr>
          <w:rFonts w:ascii="新宋体" w:eastAsia="新宋体" w:hAnsi="新宋体" w:cs="宋体"/>
          <w:color w:val="000000"/>
          <w:kern w:val="0"/>
          <w:sz w:val="26"/>
          <w:szCs w:val="26"/>
        </w:rPr>
        <w:t>6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个月内完成，特殊情况不超过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1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年；应急性课题一般应在</w:t>
      </w:r>
      <w:r>
        <w:rPr>
          <w:rFonts w:ascii="新宋体" w:eastAsia="新宋体" w:hAnsi="新宋体" w:cs="宋体"/>
          <w:color w:val="000000"/>
          <w:kern w:val="0"/>
          <w:sz w:val="26"/>
          <w:szCs w:val="26"/>
        </w:rPr>
        <w:t>3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个月内完成。</w:t>
      </w:r>
    </w:p>
    <w:p w:rsidR="008B281F" w:rsidRDefault="00E731B0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 xml:space="preserve">　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　第十条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课题研究过程中，如因特殊原因需申请延期，应由课题负责人提交书面申请，经研究院同意后，方可进行变更和调整。</w:t>
      </w:r>
    </w:p>
    <w:p w:rsidR="008B281F" w:rsidRDefault="00E731B0">
      <w:pPr>
        <w:widowControl/>
        <w:spacing w:beforeLines="100" w:before="312" w:afterLines="100" w:after="312" w:line="520" w:lineRule="exact"/>
        <w:jc w:val="center"/>
        <w:rPr>
          <w:rFonts w:ascii="新宋体" w:eastAsia="新宋体" w:hAnsi="新宋体" w:cs="宋体"/>
          <w:b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第四章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 xml:space="preserve">  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经费管理</w:t>
      </w:r>
    </w:p>
    <w:p w:rsidR="008B281F" w:rsidRDefault="00E731B0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第十一条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课题资助经费一般为</w:t>
      </w:r>
      <w:r>
        <w:rPr>
          <w:rFonts w:ascii="新宋体" w:eastAsia="新宋体" w:hAnsi="新宋体" w:cs="宋体"/>
          <w:color w:val="000000"/>
          <w:kern w:val="0"/>
          <w:sz w:val="26"/>
          <w:szCs w:val="26"/>
        </w:rPr>
        <w:t>1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万元。课题经费分两次下拔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：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研究协议签定后拨付</w:t>
      </w:r>
      <w:r>
        <w:rPr>
          <w:rFonts w:ascii="新宋体" w:eastAsia="新宋体" w:hAnsi="新宋体" w:cs="宋体"/>
          <w:color w:val="000000"/>
          <w:kern w:val="0"/>
          <w:sz w:val="26"/>
          <w:szCs w:val="26"/>
        </w:rPr>
        <w:t>50%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，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课题结项后再拨付</w:t>
      </w:r>
      <w:r>
        <w:rPr>
          <w:rFonts w:ascii="新宋体" w:eastAsia="新宋体" w:hAnsi="新宋体" w:cs="宋体"/>
          <w:color w:val="000000"/>
          <w:kern w:val="0"/>
          <w:sz w:val="26"/>
          <w:szCs w:val="26"/>
        </w:rPr>
        <w:t>50%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。课题经费按《扬州大学科研经费管理办法（试行）》执行。</w:t>
      </w:r>
    </w:p>
    <w:p w:rsidR="008B281F" w:rsidRDefault="00E731B0">
      <w:pPr>
        <w:widowControl/>
        <w:spacing w:line="520" w:lineRule="exact"/>
        <w:ind w:firstLine="525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第十二条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bCs/>
          <w:color w:val="000000"/>
          <w:kern w:val="0"/>
          <w:sz w:val="26"/>
          <w:szCs w:val="26"/>
        </w:rPr>
        <w:t>对无故不执行研究计划</w:t>
      </w:r>
      <w:r>
        <w:rPr>
          <w:rFonts w:ascii="新宋体" w:eastAsia="新宋体" w:hAnsi="新宋体" w:cs="宋体" w:hint="eastAsia"/>
          <w:bCs/>
          <w:color w:val="000000"/>
          <w:kern w:val="0"/>
          <w:sz w:val="26"/>
          <w:szCs w:val="26"/>
        </w:rPr>
        <w:t>、</w:t>
      </w:r>
      <w:r>
        <w:rPr>
          <w:rFonts w:ascii="新宋体" w:eastAsia="新宋体" w:hAnsi="新宋体" w:cs="宋体" w:hint="eastAsia"/>
          <w:bCs/>
          <w:color w:val="000000"/>
          <w:kern w:val="0"/>
          <w:sz w:val="26"/>
          <w:szCs w:val="26"/>
        </w:rPr>
        <w:t>擅自变更研究内容、研究成果质量</w:t>
      </w:r>
      <w:r>
        <w:rPr>
          <w:rFonts w:ascii="新宋体" w:eastAsia="新宋体" w:hAnsi="新宋体" w:cs="宋体" w:hint="eastAsia"/>
          <w:bCs/>
          <w:color w:val="000000"/>
          <w:kern w:val="0"/>
          <w:sz w:val="26"/>
          <w:szCs w:val="26"/>
        </w:rPr>
        <w:t>较</w:t>
      </w:r>
      <w:r>
        <w:rPr>
          <w:rFonts w:ascii="新宋体" w:eastAsia="新宋体" w:hAnsi="新宋体" w:cs="宋体" w:hint="eastAsia"/>
          <w:bCs/>
          <w:color w:val="000000"/>
          <w:kern w:val="0"/>
          <w:sz w:val="26"/>
          <w:szCs w:val="26"/>
        </w:rPr>
        <w:t>低</w:t>
      </w:r>
      <w:r>
        <w:rPr>
          <w:rFonts w:ascii="新宋体" w:eastAsia="新宋体" w:hAnsi="新宋体" w:cs="宋体" w:hint="eastAsia"/>
          <w:bCs/>
          <w:color w:val="000000"/>
          <w:kern w:val="0"/>
          <w:sz w:val="26"/>
          <w:szCs w:val="26"/>
        </w:rPr>
        <w:t>者</w:t>
      </w:r>
      <w:r>
        <w:rPr>
          <w:rFonts w:ascii="新宋体" w:eastAsia="新宋体" w:hAnsi="新宋体" w:cs="宋体" w:hint="eastAsia"/>
          <w:bCs/>
          <w:color w:val="000000"/>
          <w:kern w:val="0"/>
          <w:sz w:val="26"/>
          <w:szCs w:val="26"/>
        </w:rPr>
        <w:t>，视情况分别予以停止拨款或追回拨款。不结项课题，予以追回拨款。</w:t>
      </w:r>
    </w:p>
    <w:p w:rsidR="008B281F" w:rsidRDefault="00E731B0">
      <w:pPr>
        <w:widowControl/>
        <w:spacing w:beforeLines="100" w:before="312" w:afterLines="100" w:after="312" w:line="520" w:lineRule="exact"/>
        <w:jc w:val="center"/>
        <w:rPr>
          <w:rFonts w:ascii="新宋体" w:eastAsia="新宋体" w:hAnsi="新宋体" w:cs="宋体"/>
          <w:b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第五章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 xml:space="preserve">  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结项与撤项</w:t>
      </w:r>
    </w:p>
    <w:p w:rsidR="008B281F" w:rsidRDefault="00E731B0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 xml:space="preserve">　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　第十三条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课题结项须提供不低于</w:t>
      </w:r>
      <w:r>
        <w:rPr>
          <w:rFonts w:ascii="新宋体" w:eastAsia="新宋体" w:hAnsi="新宋体" w:cs="宋体"/>
          <w:color w:val="000000"/>
          <w:kern w:val="0"/>
          <w:sz w:val="26"/>
          <w:szCs w:val="26"/>
        </w:rPr>
        <w:t>1.5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万字的研究报告，同时提交</w:t>
      </w:r>
      <w:r>
        <w:rPr>
          <w:rFonts w:ascii="新宋体" w:eastAsia="新宋体" w:hAnsi="新宋体" w:cs="宋体"/>
          <w:color w:val="000000"/>
          <w:kern w:val="0"/>
          <w:sz w:val="26"/>
          <w:szCs w:val="26"/>
        </w:rPr>
        <w:t>4000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字左右的决策咨询建议。</w:t>
      </w:r>
    </w:p>
    <w:p w:rsidR="008B281F" w:rsidRDefault="00E731B0">
      <w:pPr>
        <w:widowControl/>
        <w:spacing w:line="520" w:lineRule="exact"/>
        <w:ind w:firstLineChars="200" w:firstLine="522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第十四条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研究院组织专家对课题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最终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成果进行结项评审。评审结论分为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3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类：同意结项、修改完善后予以结项、不予结项。未结项课题负责人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3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年内不得申报开放课题。</w:t>
      </w:r>
    </w:p>
    <w:p w:rsidR="008B281F" w:rsidRDefault="008B281F">
      <w:pPr>
        <w:widowControl/>
        <w:spacing w:line="520" w:lineRule="exact"/>
        <w:ind w:firstLineChars="200" w:firstLine="520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</w:p>
    <w:p w:rsidR="008B281F" w:rsidRDefault="00E731B0">
      <w:pPr>
        <w:widowControl/>
        <w:spacing w:beforeLines="100" w:before="312" w:afterLines="100" w:after="312" w:line="520" w:lineRule="exact"/>
        <w:jc w:val="center"/>
        <w:rPr>
          <w:rFonts w:ascii="新宋体" w:eastAsia="新宋体" w:hAnsi="新宋体" w:cs="宋体"/>
          <w:b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lastRenderedPageBreak/>
        <w:t>第六章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 xml:space="preserve">  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成果管理</w:t>
      </w:r>
    </w:p>
    <w:p w:rsidR="008B281F" w:rsidRDefault="00E731B0">
      <w:pPr>
        <w:widowControl/>
        <w:spacing w:line="520" w:lineRule="exact"/>
        <w:ind w:firstLine="525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第十五条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除另有约定外，课题成果归研究院所有。未结项课题不得以立项课题名义公开发表。</w:t>
      </w:r>
    </w:p>
    <w:p w:rsidR="008B281F" w:rsidRDefault="00E731B0">
      <w:pPr>
        <w:widowControl/>
        <w:spacing w:line="520" w:lineRule="exact"/>
        <w:ind w:firstLine="525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第十六条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课题成果由研究院通过《</w:t>
      </w:r>
      <w:r>
        <w:rPr>
          <w:rFonts w:ascii="新宋体" w:eastAsia="新宋体" w:hAnsi="新宋体" w:hint="eastAsia"/>
          <w:color w:val="000000"/>
          <w:sz w:val="26"/>
          <w:szCs w:val="26"/>
        </w:rPr>
        <w:t>苏中发展研究院</w:t>
      </w:r>
      <w:r>
        <w:rPr>
          <w:rFonts w:ascii="新宋体" w:eastAsia="新宋体" w:hAnsi="新宋体" w:hint="eastAsia"/>
          <w:color w:val="000000"/>
          <w:sz w:val="28"/>
          <w:szCs w:val="28"/>
        </w:rPr>
        <w:t>·</w:t>
      </w:r>
      <w:r>
        <w:rPr>
          <w:rFonts w:ascii="新宋体" w:eastAsia="新宋体" w:hAnsi="新宋体" w:hint="eastAsia"/>
          <w:color w:val="000000"/>
          <w:sz w:val="26"/>
          <w:szCs w:val="26"/>
        </w:rPr>
        <w:t>成果要报》</w:t>
      </w: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>报送相关政府领导及部门，并结集出版。</w:t>
      </w:r>
    </w:p>
    <w:p w:rsidR="008B281F" w:rsidRDefault="00E731B0">
      <w:pPr>
        <w:widowControl/>
        <w:spacing w:line="520" w:lineRule="exact"/>
        <w:ind w:firstLine="525"/>
        <w:jc w:val="left"/>
        <w:rPr>
          <w:rFonts w:ascii="新宋体" w:eastAsia="新宋体" w:hAnsi="新宋体" w:cs="宋体"/>
          <w:bCs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第十七条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cs="宋体" w:hint="eastAsia"/>
          <w:bCs/>
          <w:color w:val="000000"/>
          <w:kern w:val="0"/>
          <w:sz w:val="26"/>
          <w:szCs w:val="26"/>
        </w:rPr>
        <w:t>优秀成果将推荐至《扬州大学学报（人文社科版）》“苏中发展研究”专栏发表。</w:t>
      </w:r>
    </w:p>
    <w:p w:rsidR="008B281F" w:rsidRDefault="00E731B0">
      <w:pPr>
        <w:widowControl/>
        <w:spacing w:beforeLines="100" w:before="312" w:afterLines="100" w:after="312" w:line="520" w:lineRule="exact"/>
        <w:jc w:val="center"/>
        <w:rPr>
          <w:rFonts w:ascii="新宋体" w:eastAsia="新宋体" w:hAnsi="新宋体" w:cs="宋体"/>
          <w:b/>
          <w:color w:val="000000"/>
          <w:kern w:val="0"/>
          <w:sz w:val="30"/>
          <w:szCs w:val="30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第七章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 xml:space="preserve">  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附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新宋体" w:eastAsia="新宋体" w:hAnsi="新宋体" w:cs="宋体" w:hint="eastAsia"/>
          <w:b/>
          <w:color w:val="000000"/>
          <w:kern w:val="0"/>
          <w:sz w:val="30"/>
          <w:szCs w:val="30"/>
        </w:rPr>
        <w:t>则</w:t>
      </w:r>
    </w:p>
    <w:p w:rsidR="008B281F" w:rsidRDefault="00E731B0">
      <w:pPr>
        <w:widowControl/>
        <w:spacing w:line="500" w:lineRule="exact"/>
        <w:ind w:firstLineChars="196" w:firstLine="512"/>
        <w:rPr>
          <w:rFonts w:ascii="新宋体" w:eastAsia="新宋体" w:hAnsi="新宋体"/>
          <w:bCs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第十八条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hint="eastAsia"/>
          <w:bCs/>
          <w:kern w:val="0"/>
          <w:sz w:val="26"/>
          <w:szCs w:val="26"/>
        </w:rPr>
        <w:t>本办法由苏中发展研究院负责解释。</w:t>
      </w:r>
    </w:p>
    <w:p w:rsidR="008B281F" w:rsidRDefault="00E731B0">
      <w:pPr>
        <w:widowControl/>
        <w:spacing w:line="500" w:lineRule="exact"/>
        <w:ind w:firstLineChars="196" w:firstLine="512"/>
        <w:rPr>
          <w:rFonts w:ascii="新宋体" w:eastAsia="新宋体" w:hAnsi="新宋体"/>
          <w:bCs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第十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九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>条</w:t>
      </w:r>
      <w:r>
        <w:rPr>
          <w:rFonts w:ascii="新宋体" w:eastAsia="新宋体" w:hAnsi="新宋体" w:cs="宋体" w:hint="eastAsia"/>
          <w:b/>
          <w:color w:val="000000"/>
          <w:kern w:val="0"/>
          <w:sz w:val="26"/>
          <w:szCs w:val="26"/>
        </w:rPr>
        <w:t xml:space="preserve">  </w:t>
      </w:r>
      <w:r>
        <w:rPr>
          <w:rFonts w:ascii="新宋体" w:eastAsia="新宋体" w:hAnsi="新宋体" w:hint="eastAsia"/>
          <w:bCs/>
          <w:kern w:val="0"/>
          <w:sz w:val="26"/>
          <w:szCs w:val="26"/>
        </w:rPr>
        <w:t>本办法自颁布之日起执行。</w:t>
      </w:r>
    </w:p>
    <w:p w:rsidR="008B281F" w:rsidRDefault="008B281F">
      <w:pPr>
        <w:widowControl/>
        <w:spacing w:line="500" w:lineRule="exact"/>
        <w:ind w:firstLineChars="196" w:firstLine="510"/>
        <w:rPr>
          <w:rFonts w:ascii="新宋体" w:eastAsia="新宋体" w:hAnsi="新宋体"/>
          <w:bCs/>
          <w:kern w:val="0"/>
          <w:sz w:val="26"/>
          <w:szCs w:val="26"/>
        </w:rPr>
      </w:pPr>
    </w:p>
    <w:p w:rsidR="008B281F" w:rsidRDefault="008B281F">
      <w:pPr>
        <w:widowControl/>
        <w:spacing w:line="520" w:lineRule="exact"/>
        <w:ind w:firstLine="525"/>
        <w:jc w:val="left"/>
        <w:rPr>
          <w:rFonts w:ascii="新宋体" w:eastAsia="新宋体" w:hAnsi="新宋体" w:cs="宋体"/>
          <w:bCs/>
          <w:color w:val="000000"/>
          <w:kern w:val="0"/>
          <w:sz w:val="26"/>
          <w:szCs w:val="26"/>
        </w:rPr>
      </w:pPr>
    </w:p>
    <w:p w:rsidR="008B281F" w:rsidRDefault="008B281F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</w:p>
    <w:p w:rsidR="008B281F" w:rsidRDefault="00E731B0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 xml:space="preserve">                                                                                  </w:t>
      </w:r>
    </w:p>
    <w:p w:rsidR="008B281F" w:rsidRDefault="00E731B0">
      <w:pPr>
        <w:widowControl/>
        <w:spacing w:line="520" w:lineRule="exact"/>
        <w:jc w:val="left"/>
        <w:rPr>
          <w:rFonts w:ascii="新宋体" w:eastAsia="新宋体" w:hAnsi="新宋体" w:cs="宋体"/>
          <w:color w:val="000000"/>
          <w:kern w:val="0"/>
          <w:sz w:val="26"/>
          <w:szCs w:val="26"/>
        </w:rPr>
      </w:pPr>
      <w:r>
        <w:rPr>
          <w:rFonts w:ascii="新宋体" w:eastAsia="新宋体" w:hAnsi="新宋体" w:cs="宋体" w:hint="eastAsia"/>
          <w:color w:val="000000"/>
          <w:kern w:val="0"/>
          <w:sz w:val="26"/>
          <w:szCs w:val="26"/>
        </w:rPr>
        <w:t xml:space="preserve">                                      </w:t>
      </w:r>
    </w:p>
    <w:sectPr w:rsidR="008B281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1B0" w:rsidRDefault="00E731B0">
      <w:r>
        <w:separator/>
      </w:r>
    </w:p>
  </w:endnote>
  <w:endnote w:type="continuationSeparator" w:id="0">
    <w:p w:rsidR="00E731B0" w:rsidRDefault="00E7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81F" w:rsidRDefault="00E731B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281F" w:rsidRDefault="008B28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81F" w:rsidRDefault="00E731B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7F3E">
      <w:rPr>
        <w:rStyle w:val="a6"/>
        <w:noProof/>
      </w:rPr>
      <w:t>1</w:t>
    </w:r>
    <w:r>
      <w:rPr>
        <w:rStyle w:val="a6"/>
      </w:rPr>
      <w:fldChar w:fldCharType="end"/>
    </w:r>
  </w:p>
  <w:p w:rsidR="008B281F" w:rsidRDefault="008B28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1B0" w:rsidRDefault="00E731B0">
      <w:r>
        <w:separator/>
      </w:r>
    </w:p>
  </w:footnote>
  <w:footnote w:type="continuationSeparator" w:id="0">
    <w:p w:rsidR="00E731B0" w:rsidRDefault="00E73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E1"/>
    <w:rsid w:val="00037F3E"/>
    <w:rsid w:val="00045B5B"/>
    <w:rsid w:val="0005274B"/>
    <w:rsid w:val="000664A0"/>
    <w:rsid w:val="00083205"/>
    <w:rsid w:val="00097BE1"/>
    <w:rsid w:val="000B6548"/>
    <w:rsid w:val="000F1CAD"/>
    <w:rsid w:val="00121417"/>
    <w:rsid w:val="00127F7D"/>
    <w:rsid w:val="00135F9F"/>
    <w:rsid w:val="00160ACB"/>
    <w:rsid w:val="001A2A2E"/>
    <w:rsid w:val="00216A11"/>
    <w:rsid w:val="00277896"/>
    <w:rsid w:val="0030565B"/>
    <w:rsid w:val="003404F3"/>
    <w:rsid w:val="00346F70"/>
    <w:rsid w:val="00397644"/>
    <w:rsid w:val="003A7430"/>
    <w:rsid w:val="003B3B96"/>
    <w:rsid w:val="003F4299"/>
    <w:rsid w:val="003F6D4A"/>
    <w:rsid w:val="00425857"/>
    <w:rsid w:val="004666F7"/>
    <w:rsid w:val="004A2B06"/>
    <w:rsid w:val="0054088D"/>
    <w:rsid w:val="00593C74"/>
    <w:rsid w:val="005D40C7"/>
    <w:rsid w:val="00632BA8"/>
    <w:rsid w:val="006A271F"/>
    <w:rsid w:val="006F7907"/>
    <w:rsid w:val="00734114"/>
    <w:rsid w:val="007342B0"/>
    <w:rsid w:val="00763215"/>
    <w:rsid w:val="00775952"/>
    <w:rsid w:val="007762AB"/>
    <w:rsid w:val="007767EE"/>
    <w:rsid w:val="008155B0"/>
    <w:rsid w:val="00822602"/>
    <w:rsid w:val="008B1286"/>
    <w:rsid w:val="008B281F"/>
    <w:rsid w:val="00984773"/>
    <w:rsid w:val="009E6AAC"/>
    <w:rsid w:val="00A03190"/>
    <w:rsid w:val="00A117C5"/>
    <w:rsid w:val="00AD5078"/>
    <w:rsid w:val="00AD68AC"/>
    <w:rsid w:val="00AF0FD5"/>
    <w:rsid w:val="00B1109E"/>
    <w:rsid w:val="00B552D9"/>
    <w:rsid w:val="00B619B3"/>
    <w:rsid w:val="00B63306"/>
    <w:rsid w:val="00B85219"/>
    <w:rsid w:val="00C144FF"/>
    <w:rsid w:val="00C80B2B"/>
    <w:rsid w:val="00C90C07"/>
    <w:rsid w:val="00CA4EE3"/>
    <w:rsid w:val="00CF1DAB"/>
    <w:rsid w:val="00D11FA1"/>
    <w:rsid w:val="00D27F09"/>
    <w:rsid w:val="00D57597"/>
    <w:rsid w:val="00DA0F1F"/>
    <w:rsid w:val="00E642BD"/>
    <w:rsid w:val="00E731B0"/>
    <w:rsid w:val="00E77FE2"/>
    <w:rsid w:val="00EC4B51"/>
    <w:rsid w:val="00F36FCD"/>
    <w:rsid w:val="00F37E9B"/>
    <w:rsid w:val="00F80FBB"/>
    <w:rsid w:val="01E82477"/>
    <w:rsid w:val="08BB5CE2"/>
    <w:rsid w:val="0CEF7946"/>
    <w:rsid w:val="0E7D7A77"/>
    <w:rsid w:val="116B3023"/>
    <w:rsid w:val="1A704BA9"/>
    <w:rsid w:val="1CA11D31"/>
    <w:rsid w:val="28494078"/>
    <w:rsid w:val="28913943"/>
    <w:rsid w:val="2A970D6C"/>
    <w:rsid w:val="354700EB"/>
    <w:rsid w:val="4256729F"/>
    <w:rsid w:val="47AD64A7"/>
    <w:rsid w:val="482A5519"/>
    <w:rsid w:val="5C564465"/>
    <w:rsid w:val="65CD7EB7"/>
    <w:rsid w:val="6DC04AD9"/>
    <w:rsid w:val="70CE181E"/>
    <w:rsid w:val="748D67EF"/>
    <w:rsid w:val="7DA4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3781C0D-9551-4C0D-9D6F-928B2E27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9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a6">
    <w:name w:val="page number"/>
    <w:uiPriority w:val="99"/>
    <w:qFormat/>
    <w:rPr>
      <w:rFonts w:cs="Times New Roman"/>
    </w:rPr>
  </w:style>
  <w:style w:type="paragraph" w:customStyle="1" w:styleId="Style4">
    <w:name w:val="_Style 4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1Char">
    <w:name w:val="标题 1 Char"/>
    <w:link w:val="1"/>
    <w:uiPriority w:val="99"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副标题 Char"/>
    <w:link w:val="a5"/>
    <w:uiPriority w:val="99"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">
    <w:name w:val="页脚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  <w:style w:type="character" w:customStyle="1" w:styleId="Char0">
    <w:name w:val="页眉 Char"/>
    <w:link w:val="a4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1167</Characters>
  <Application>Microsoft Office Word</Application>
  <DocSecurity>0</DocSecurity>
  <Lines>9</Lines>
  <Paragraphs>2</Paragraphs>
  <ScaleCrop>false</ScaleCrop>
  <Company>yzu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扬州大学关于大力发展工科的若干意见</dc:title>
  <dc:creator>ljfyz</dc:creator>
  <cp:lastModifiedBy>未定义</cp:lastModifiedBy>
  <cp:revision>2</cp:revision>
  <cp:lastPrinted>2015-04-17T07:37:00Z</cp:lastPrinted>
  <dcterms:created xsi:type="dcterms:W3CDTF">2019-10-28T02:03:00Z</dcterms:created>
  <dcterms:modified xsi:type="dcterms:W3CDTF">2019-10-28T02:03:00Z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