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FC" w:rsidRDefault="00955976">
      <w:pPr>
        <w:spacing w:line="560" w:lineRule="exact"/>
        <w:jc w:val="center"/>
        <w:rPr>
          <w:rFonts w:ascii="方正小标宋简体" w:eastAsia="方正小标宋简体" w:hAnsiTheme="majorHAnsi" w:cstheme="majorBidi"/>
          <w:bCs/>
          <w:sz w:val="44"/>
          <w:szCs w:val="44"/>
        </w:rPr>
      </w:pPr>
      <w:r>
        <w:rPr>
          <w:rFonts w:ascii="方正小标宋简体" w:eastAsia="方正小标宋简体" w:hAnsiTheme="majorHAnsi" w:cstheme="majorBidi" w:hint="eastAsia"/>
          <w:bCs/>
          <w:sz w:val="44"/>
          <w:szCs w:val="44"/>
        </w:rPr>
        <w:t>关于组织参加2019年全国大学生网络安全知识竞赛的通知</w:t>
      </w:r>
    </w:p>
    <w:p w:rsidR="00987BFC" w:rsidRDefault="00955976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</w:t>
      </w:r>
      <w:r w:rsidR="00657D69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987BFC" w:rsidRDefault="0095597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为深入贯彻落实习近平总书记关于网络强国的重要思想，根据《教育部思想政治工作司关于组织开展2019年国家网络安全宣传周校园日活动的通知》（教思政司函〔2019〕28号）要求，经研究，决定在</w:t>
      </w:r>
      <w:r w:rsidR="00CF7946">
        <w:rPr>
          <w:rFonts w:ascii="仿宋" w:eastAsia="仿宋" w:hAnsi="仿宋" w:cs="仿宋" w:hint="eastAsia"/>
          <w:sz w:val="32"/>
          <w:szCs w:val="32"/>
        </w:rPr>
        <w:t>全院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范围内组织学生参加2019年全国大学生网络安全知识竞赛，现将有关事项通知如下：</w:t>
      </w:r>
    </w:p>
    <w:p w:rsidR="00987BFC" w:rsidRPr="00A9019D" w:rsidRDefault="0095597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9019D">
        <w:rPr>
          <w:rFonts w:ascii="黑体" w:eastAsia="黑体" w:hAnsi="黑体" w:cs="仿宋" w:hint="eastAsia"/>
          <w:sz w:val="32"/>
          <w:szCs w:val="32"/>
        </w:rPr>
        <w:t>参赛对象</w:t>
      </w:r>
    </w:p>
    <w:p w:rsidR="00987BFC" w:rsidRDefault="00955976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全体在校学生</w:t>
      </w:r>
    </w:p>
    <w:p w:rsidR="00987BFC" w:rsidRPr="00A9019D" w:rsidRDefault="0095597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9019D">
        <w:rPr>
          <w:rFonts w:ascii="黑体" w:eastAsia="黑体" w:hAnsi="黑体" w:cs="仿宋" w:hint="eastAsia"/>
          <w:sz w:val="32"/>
          <w:szCs w:val="32"/>
        </w:rPr>
        <w:t>完成时间</w:t>
      </w:r>
    </w:p>
    <w:p w:rsidR="00987BFC" w:rsidRDefault="00955976" w:rsidP="00A9019D">
      <w:pPr>
        <w:spacing w:line="560" w:lineRule="exact"/>
        <w:ind w:leftChars="200" w:left="42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2019年9月24日</w:t>
      </w:r>
    </w:p>
    <w:p w:rsidR="00987BFC" w:rsidRPr="00A9019D" w:rsidRDefault="00955976" w:rsidP="00955976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9019D">
        <w:rPr>
          <w:rFonts w:ascii="黑体" w:eastAsia="黑体" w:hAnsi="黑体" w:cs="仿宋" w:hint="eastAsia"/>
          <w:sz w:val="32"/>
          <w:szCs w:val="32"/>
        </w:rPr>
        <w:t>三、参赛方式</w:t>
      </w:r>
    </w:p>
    <w:p w:rsidR="00987BFC" w:rsidRDefault="0095597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关注“中国大学生在线”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或登录网址dxs.moe.gov.cn/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dati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，具体操作步骤见附件。</w:t>
      </w:r>
    </w:p>
    <w:p w:rsidR="00987BFC" w:rsidRPr="00955976" w:rsidRDefault="00955976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955976">
        <w:rPr>
          <w:rFonts w:ascii="黑体" w:eastAsia="黑体" w:hAnsi="黑体" w:cs="仿宋" w:hint="eastAsia"/>
          <w:sz w:val="32"/>
          <w:szCs w:val="32"/>
        </w:rPr>
        <w:t>相关要求</w:t>
      </w:r>
    </w:p>
    <w:p w:rsidR="00987BFC" w:rsidRDefault="0095597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组织学生参加全国大学生网络安全知识竞赛是学习贯彻习近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平网络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强国战略思想的重要举措，各</w:t>
      </w:r>
      <w:r w:rsidR="00CF7946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要高度重视，广泛动员，精心组织，通过网络答题方式普及网络安全知识，激发学生学习网络安全知识兴趣，提升网络安全防护技能。</w:t>
      </w:r>
    </w:p>
    <w:p w:rsidR="00987BFC" w:rsidRDefault="00987BF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987BFC" w:rsidRDefault="0095597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附件：大学生网络安全知识竞赛网上答题操作说明</w:t>
      </w:r>
    </w:p>
    <w:p w:rsidR="00987BFC" w:rsidRDefault="00955976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</w:p>
    <w:p w:rsidR="00987BFC" w:rsidRDefault="00955976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</w:t>
      </w:r>
      <w:r w:rsidR="00657D69">
        <w:rPr>
          <w:rFonts w:ascii="仿宋" w:eastAsia="仿宋" w:hAnsi="仿宋" w:cs="仿宋" w:hint="eastAsia"/>
          <w:sz w:val="32"/>
          <w:szCs w:val="32"/>
        </w:rPr>
        <w:t>院学工办</w:t>
      </w:r>
    </w:p>
    <w:p w:rsidR="00987BFC" w:rsidRDefault="00955976">
      <w:pPr>
        <w:spacing w:line="560" w:lineRule="exact"/>
        <w:ind w:right="2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2019年9月 1</w:t>
      </w:r>
      <w:r w:rsidR="00657D69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87BFC" w:rsidRDefault="00987BFC">
      <w:pPr>
        <w:spacing w:line="520" w:lineRule="exact"/>
        <w:ind w:right="240"/>
        <w:rPr>
          <w:rFonts w:ascii="方正小标宋简体" w:eastAsia="方正小标宋简体" w:hAnsiTheme="majorHAnsi" w:cstheme="majorBidi"/>
          <w:bCs/>
          <w:sz w:val="32"/>
          <w:szCs w:val="32"/>
        </w:rPr>
      </w:pPr>
    </w:p>
    <w:p w:rsidR="00987BFC" w:rsidRDefault="00955976">
      <w:pPr>
        <w:spacing w:line="520" w:lineRule="exact"/>
        <w:ind w:right="240"/>
        <w:rPr>
          <w:rFonts w:ascii="方正小标宋简体" w:eastAsia="方正小标宋简体" w:hAnsiTheme="majorHAnsi" w:cstheme="majorBidi"/>
          <w:bCs/>
          <w:sz w:val="32"/>
          <w:szCs w:val="32"/>
        </w:rPr>
      </w:pPr>
      <w:r>
        <w:rPr>
          <w:rFonts w:ascii="方正小标宋简体" w:eastAsia="方正小标宋简体" w:hAnsiTheme="majorHAnsi" w:cstheme="majorBidi" w:hint="eastAsia"/>
          <w:bCs/>
          <w:sz w:val="32"/>
          <w:szCs w:val="32"/>
        </w:rPr>
        <w:lastRenderedPageBreak/>
        <w:t>附件：</w:t>
      </w:r>
    </w:p>
    <w:p w:rsidR="00987BFC" w:rsidRDefault="00955976">
      <w:pPr>
        <w:pStyle w:val="2"/>
        <w:keepNext w:val="0"/>
        <w:keepLines w:val="0"/>
        <w:spacing w:line="520" w:lineRule="exact"/>
        <w:jc w:val="center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大学生网络安全知识竞赛网上答题操作说明</w:t>
      </w:r>
    </w:p>
    <w:p w:rsidR="00987BFC" w:rsidRDefault="00955976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方式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：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答题步骤</w:t>
      </w:r>
    </w:p>
    <w:p w:rsidR="00987BFC" w:rsidRDefault="00955976">
      <w:pPr>
        <w:numPr>
          <w:ilvl w:val="0"/>
          <w:numId w:val="3"/>
        </w:numPr>
        <w:spacing w:line="520" w:lineRule="exac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微信关注</w:t>
      </w:r>
      <w:proofErr w:type="gramEnd"/>
      <w:r>
        <w:rPr>
          <w:rFonts w:ascii="仿宋" w:eastAsia="仿宋" w:hAnsi="仿宋" w:hint="eastAsia"/>
          <w:sz w:val="32"/>
          <w:szCs w:val="32"/>
        </w:rPr>
        <w:t>“中国大学生在线”公众号</w:t>
      </w:r>
    </w:p>
    <w:p w:rsidR="00987BFC" w:rsidRDefault="00955976">
      <w:pPr>
        <w:numPr>
          <w:ilvl w:val="0"/>
          <w:numId w:val="3"/>
        </w:num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点击“热门活动”</w:t>
      </w:r>
    </w:p>
    <w:p w:rsidR="00987BFC" w:rsidRDefault="00955976">
      <w:pPr>
        <w:jc w:val="center"/>
      </w:pPr>
      <w:r>
        <w:rPr>
          <w:noProof/>
        </w:rPr>
        <w:drawing>
          <wp:inline distT="0" distB="0" distL="114300" distR="114300">
            <wp:extent cx="1732915" cy="1701800"/>
            <wp:effectExtent l="0" t="0" r="635" b="1270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BFC" w:rsidRDefault="00955976">
      <w:pPr>
        <w:numPr>
          <w:ilvl w:val="0"/>
          <w:numId w:val="3"/>
        </w:num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点击“网络安全知识竞赛”</w:t>
      </w:r>
    </w:p>
    <w:p w:rsidR="00987BFC" w:rsidRDefault="00955976">
      <w:pPr>
        <w:numPr>
          <w:ilvl w:val="0"/>
          <w:numId w:val="3"/>
        </w:num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点击“注册”，用手机号码进行注册并填写自己的真实信息</w:t>
      </w:r>
    </w:p>
    <w:p w:rsidR="00987BFC" w:rsidRDefault="00955976">
      <w:pPr>
        <w:numPr>
          <w:ilvl w:val="0"/>
          <w:numId w:val="3"/>
        </w:num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注册成功后，点击“登录”</w:t>
      </w:r>
    </w:p>
    <w:p w:rsidR="00987BFC" w:rsidRDefault="00955976">
      <w:pPr>
        <w:numPr>
          <w:ilvl w:val="0"/>
          <w:numId w:val="3"/>
        </w:num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点击“大学生网络安全知识竞赛”，进入考试</w:t>
      </w:r>
    </w:p>
    <w:p w:rsidR="00987BFC" w:rsidRDefault="00955976">
      <w:pPr>
        <w:ind w:left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114300" distR="114300">
            <wp:extent cx="4570730" cy="1297305"/>
            <wp:effectExtent l="0" t="0" r="1270" b="1714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073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BFC" w:rsidRDefault="00955976">
      <w:pPr>
        <w:numPr>
          <w:ilvl w:val="0"/>
          <w:numId w:val="3"/>
        </w:num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点击“去答题”，仔细阅读“答题须知”，点击“我已认真阅读答题须知，开始答题”并补全个人信息，进入答题</w:t>
      </w:r>
    </w:p>
    <w:p w:rsidR="00987BFC" w:rsidRDefault="00955976">
      <w:pPr>
        <w:ind w:left="641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4660900" cy="929640"/>
            <wp:effectExtent l="0" t="0" r="6350" b="381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BFC" w:rsidRDefault="00987BFC">
      <w:pPr>
        <w:spacing w:line="520" w:lineRule="exact"/>
        <w:rPr>
          <w:rFonts w:ascii="仿宋" w:eastAsia="仿宋" w:hAnsi="仿宋"/>
          <w:b/>
          <w:sz w:val="32"/>
          <w:szCs w:val="32"/>
        </w:rPr>
      </w:pPr>
    </w:p>
    <w:p w:rsidR="00987BFC" w:rsidRDefault="00955976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方式二：网页答题步骤</w:t>
      </w:r>
    </w:p>
    <w:p w:rsidR="00987BFC" w:rsidRDefault="00955976">
      <w:pPr>
        <w:numPr>
          <w:ilvl w:val="0"/>
          <w:numId w:val="4"/>
        </w:num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打开</w:t>
      </w:r>
      <w:r>
        <w:rPr>
          <w:rFonts w:ascii="仿宋" w:eastAsia="仿宋" w:hAnsi="仿宋"/>
          <w:sz w:val="32"/>
          <w:szCs w:val="32"/>
        </w:rPr>
        <w:t>网址：</w:t>
      </w:r>
      <w:r>
        <w:rPr>
          <w:rFonts w:ascii="仿宋" w:eastAsia="仿宋" w:hAnsi="仿宋" w:hint="eastAsia"/>
          <w:sz w:val="32"/>
          <w:szCs w:val="32"/>
        </w:rPr>
        <w:t>dxs.moe.gov.cn/</w:t>
      </w:r>
      <w:proofErr w:type="spellStart"/>
      <w:r>
        <w:rPr>
          <w:rFonts w:ascii="仿宋" w:eastAsia="仿宋" w:hAnsi="仿宋" w:hint="eastAsia"/>
          <w:sz w:val="32"/>
          <w:szCs w:val="32"/>
        </w:rPr>
        <w:t>dati</w:t>
      </w:r>
      <w:proofErr w:type="spellEnd"/>
    </w:p>
    <w:p w:rsidR="00987BFC" w:rsidRDefault="00955976">
      <w:pPr>
        <w:numPr>
          <w:ilvl w:val="0"/>
          <w:numId w:val="4"/>
        </w:num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点击“注册”，用手机号码进行注册并填写自己的真实信息</w:t>
      </w:r>
    </w:p>
    <w:p w:rsidR="00987BFC" w:rsidRDefault="00955976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156200" cy="122428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BFC" w:rsidRDefault="00955976">
      <w:pPr>
        <w:numPr>
          <w:ilvl w:val="0"/>
          <w:numId w:val="4"/>
        </w:numPr>
        <w:spacing w:line="520" w:lineRule="exact"/>
        <w:ind w:right="23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注册成功后，进行登录</w:t>
      </w:r>
    </w:p>
    <w:p w:rsidR="00987BFC" w:rsidRDefault="00955976">
      <w:pPr>
        <w:numPr>
          <w:ilvl w:val="0"/>
          <w:numId w:val="4"/>
        </w:numPr>
        <w:spacing w:line="520" w:lineRule="exact"/>
        <w:ind w:right="23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点击“大学生网络安全知识竞赛”，进入考试</w:t>
      </w:r>
    </w:p>
    <w:p w:rsidR="00987BFC" w:rsidRDefault="00955976">
      <w:pPr>
        <w:numPr>
          <w:ilvl w:val="0"/>
          <w:numId w:val="4"/>
        </w:numPr>
        <w:spacing w:line="520" w:lineRule="exact"/>
        <w:ind w:right="23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157480</wp:posOffset>
            </wp:positionV>
            <wp:extent cx="4942205" cy="1297305"/>
            <wp:effectExtent l="0" t="0" r="10795" b="17145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</w:rPr>
        <w:t>点击“去答题”，仔细阅读“答题须知”，点击“我已认真阅读答题须知，开始答题”并补全个人信息，进入答题</w:t>
      </w:r>
    </w:p>
    <w:p w:rsidR="00987BFC" w:rsidRDefault="00955976">
      <w:pPr>
        <w:spacing w:line="560" w:lineRule="exact"/>
        <w:ind w:right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123190</wp:posOffset>
            </wp:positionV>
            <wp:extent cx="4985385" cy="1007745"/>
            <wp:effectExtent l="0" t="0" r="5715" b="1905"/>
            <wp:wrapTopAndBottom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7BFC" w:rsidRDefault="00987BFC">
      <w:pPr>
        <w:spacing w:line="560" w:lineRule="exact"/>
        <w:ind w:right="240"/>
      </w:pPr>
    </w:p>
    <w:p w:rsidR="00987BFC" w:rsidRDefault="00987BFC">
      <w:pPr>
        <w:spacing w:line="560" w:lineRule="exact"/>
        <w:ind w:right="240"/>
      </w:pPr>
    </w:p>
    <w:p w:rsidR="00987BFC" w:rsidRDefault="00987BFC">
      <w:pPr>
        <w:spacing w:line="560" w:lineRule="exact"/>
        <w:ind w:right="240"/>
      </w:pPr>
    </w:p>
    <w:p w:rsidR="00987BFC" w:rsidRDefault="00987BFC">
      <w:pPr>
        <w:spacing w:line="560" w:lineRule="exact"/>
        <w:ind w:right="240"/>
      </w:pPr>
    </w:p>
    <w:sectPr w:rsidR="00987BFC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76D3BC"/>
    <w:multiLevelType w:val="singleLevel"/>
    <w:tmpl w:val="8B76D3BC"/>
    <w:lvl w:ilvl="0">
      <w:start w:val="1"/>
      <w:numFmt w:val="decimal"/>
      <w:lvlText w:val="%1."/>
      <w:lvlJc w:val="left"/>
      <w:pPr>
        <w:tabs>
          <w:tab w:val="left" w:pos="312"/>
        </w:tabs>
        <w:ind w:left="641" w:firstLine="0"/>
      </w:pPr>
    </w:lvl>
  </w:abstractNum>
  <w:abstractNum w:abstractNumId="1" w15:restartNumberingAfterBreak="0">
    <w:nsid w:val="C8600B32"/>
    <w:multiLevelType w:val="singleLevel"/>
    <w:tmpl w:val="C8600B3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ED0C2E1"/>
    <w:multiLevelType w:val="singleLevel"/>
    <w:tmpl w:val="1ED0C2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2B7AFA7"/>
    <w:multiLevelType w:val="singleLevel"/>
    <w:tmpl w:val="42B7AF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1E"/>
    <w:rsid w:val="001D75DA"/>
    <w:rsid w:val="00246170"/>
    <w:rsid w:val="00657D69"/>
    <w:rsid w:val="0086061E"/>
    <w:rsid w:val="0094012C"/>
    <w:rsid w:val="00955976"/>
    <w:rsid w:val="00987BFC"/>
    <w:rsid w:val="00A9019D"/>
    <w:rsid w:val="00CF7946"/>
    <w:rsid w:val="00D94C1E"/>
    <w:rsid w:val="018867C6"/>
    <w:rsid w:val="09190259"/>
    <w:rsid w:val="0B2B5492"/>
    <w:rsid w:val="0C625724"/>
    <w:rsid w:val="0D0142AC"/>
    <w:rsid w:val="0EB25398"/>
    <w:rsid w:val="0F314C34"/>
    <w:rsid w:val="12FE7853"/>
    <w:rsid w:val="14D74A09"/>
    <w:rsid w:val="15533C6F"/>
    <w:rsid w:val="15A966A5"/>
    <w:rsid w:val="15CD7A20"/>
    <w:rsid w:val="18075316"/>
    <w:rsid w:val="22A26A77"/>
    <w:rsid w:val="25DE4743"/>
    <w:rsid w:val="27F7074C"/>
    <w:rsid w:val="29B1230D"/>
    <w:rsid w:val="2A85400D"/>
    <w:rsid w:val="2BED75E6"/>
    <w:rsid w:val="2EE107C7"/>
    <w:rsid w:val="31B053AA"/>
    <w:rsid w:val="34B204FF"/>
    <w:rsid w:val="37C13D14"/>
    <w:rsid w:val="387D4724"/>
    <w:rsid w:val="40247348"/>
    <w:rsid w:val="416D6665"/>
    <w:rsid w:val="429E1ABE"/>
    <w:rsid w:val="42A935F1"/>
    <w:rsid w:val="454063F7"/>
    <w:rsid w:val="477300E5"/>
    <w:rsid w:val="481835C1"/>
    <w:rsid w:val="4A90255B"/>
    <w:rsid w:val="4DA24A3F"/>
    <w:rsid w:val="4FCC6276"/>
    <w:rsid w:val="51D10877"/>
    <w:rsid w:val="51D82095"/>
    <w:rsid w:val="53FF43E6"/>
    <w:rsid w:val="548379D5"/>
    <w:rsid w:val="54B43804"/>
    <w:rsid w:val="559A71DE"/>
    <w:rsid w:val="5F312B4B"/>
    <w:rsid w:val="64761759"/>
    <w:rsid w:val="69835594"/>
    <w:rsid w:val="6ED66E60"/>
    <w:rsid w:val="77585ACC"/>
    <w:rsid w:val="7A7A0F29"/>
    <w:rsid w:val="7CB53B65"/>
    <w:rsid w:val="7F2B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EA97DC"/>
  <w15:docId w15:val="{85DE516B-D71B-4905-92FF-1A718B4A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323232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A9019D"/>
    <w:rPr>
      <w:sz w:val="18"/>
      <w:szCs w:val="18"/>
    </w:rPr>
  </w:style>
  <w:style w:type="character" w:customStyle="1" w:styleId="a9">
    <w:name w:val="批注框文本 字符"/>
    <w:basedOn w:val="a0"/>
    <w:link w:val="a8"/>
    <w:rsid w:val="00A901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8</cp:revision>
  <cp:lastPrinted>2019-09-11T00:41:00Z</cp:lastPrinted>
  <dcterms:created xsi:type="dcterms:W3CDTF">2019-09-05T00:04:00Z</dcterms:created>
  <dcterms:modified xsi:type="dcterms:W3CDTF">2019-09-17T05:26:00Z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